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E7" w:rsidRPr="00AF20D6" w:rsidRDefault="00783144" w:rsidP="00F91490">
      <w:pPr>
        <w:pStyle w:val="Kop1"/>
        <w:rPr>
          <w:rFonts w:ascii="Times New Roman" w:eastAsia="Times New Roman" w:hAnsi="Times New Roman" w:cs="Times New Roman"/>
          <w:sz w:val="48"/>
          <w:szCs w:val="48"/>
          <w:lang w:eastAsia="nl-BE"/>
        </w:rPr>
      </w:pPr>
      <w:r w:rsidRPr="00AF20D6">
        <w:rPr>
          <w:rFonts w:eastAsia="Times New Roman"/>
          <w:sz w:val="48"/>
          <w:szCs w:val="48"/>
          <w:lang w:eastAsia="nl-BE"/>
        </w:rPr>
        <w:t>Allemaal kindere</w:t>
      </w:r>
      <w:bookmarkStart w:id="0" w:name="_GoBack"/>
      <w:bookmarkEnd w:id="0"/>
      <w:r w:rsidRPr="00AF20D6">
        <w:rPr>
          <w:rFonts w:eastAsia="Times New Roman"/>
          <w:sz w:val="48"/>
          <w:szCs w:val="48"/>
          <w:lang w:eastAsia="nl-BE"/>
        </w:rPr>
        <w:t xml:space="preserve">n </w:t>
      </w:r>
      <w:r w:rsidR="00F722E7" w:rsidRPr="00AF20D6">
        <w:rPr>
          <w:rFonts w:eastAsia="Times New Roman"/>
          <w:sz w:val="48"/>
          <w:szCs w:val="48"/>
          <w:lang w:eastAsia="nl-BE"/>
        </w:rPr>
        <w:t>in cijfers</w:t>
      </w:r>
    </w:p>
    <w:p w:rsidR="00F722E7" w:rsidRPr="003B513F" w:rsidRDefault="00F722E7" w:rsidP="00F722E7">
      <w:pPr>
        <w:spacing w:after="0" w:line="240" w:lineRule="auto"/>
        <w:rPr>
          <w:rFonts w:eastAsia="Times New Roman" w:cs="Times New Roman"/>
          <w:sz w:val="24"/>
          <w:szCs w:val="24"/>
          <w:lang w:eastAsia="nl-BE"/>
        </w:rPr>
      </w:pPr>
    </w:p>
    <w:p w:rsidR="00F722E7" w:rsidRPr="003B513F" w:rsidRDefault="00F722E7" w:rsidP="00F722E7">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1 boek</w:t>
      </w:r>
    </w:p>
    <w:p w:rsidR="00394FFB" w:rsidRPr="003B513F" w:rsidRDefault="00394FFB" w:rsidP="00394FFB">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142 pagina’s</w:t>
      </w:r>
    </w:p>
    <w:p w:rsidR="00394FFB" w:rsidRPr="003B513F" w:rsidRDefault="00394FFB" w:rsidP="00394FFB">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1.200 gedrukte exemplaren</w:t>
      </w:r>
    </w:p>
    <w:p w:rsidR="00A13184" w:rsidRPr="003B513F" w:rsidRDefault="00A13184" w:rsidP="00A13184">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23 verhalenvertellers</w:t>
      </w:r>
    </w:p>
    <w:p w:rsidR="00A13184" w:rsidRPr="003B513F" w:rsidRDefault="00A13184" w:rsidP="00394FFB">
      <w:pPr>
        <w:spacing w:after="0" w:line="240" w:lineRule="auto"/>
        <w:ind w:left="1134"/>
        <w:textAlignment w:val="baseline"/>
        <w:rPr>
          <w:rFonts w:eastAsia="Times New Roman" w:cs="Arial"/>
          <w:color w:val="000000"/>
          <w:lang w:eastAsia="nl-BE"/>
        </w:rPr>
      </w:pPr>
      <w:proofErr w:type="spellStart"/>
      <w:r w:rsidRPr="003B513F">
        <w:rPr>
          <w:rFonts w:eastAsia="Times New Roman" w:cs="Arial"/>
          <w:color w:val="000000"/>
          <w:lang w:eastAsia="nl-BE"/>
        </w:rPr>
        <w:t>Afsaneh</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Ashkan</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Bai</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Bouchra</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Chinazo</w:t>
      </w:r>
      <w:proofErr w:type="spellEnd"/>
      <w:r w:rsidR="00394FFB" w:rsidRPr="003B513F">
        <w:rPr>
          <w:rFonts w:eastAsia="Times New Roman" w:cs="Arial"/>
          <w:color w:val="000000"/>
          <w:lang w:eastAsia="nl-BE"/>
        </w:rPr>
        <w:t xml:space="preserve">, </w:t>
      </w:r>
      <w:r w:rsidRPr="003B513F">
        <w:rPr>
          <w:rFonts w:eastAsia="Times New Roman" w:cs="Arial"/>
          <w:color w:val="000000"/>
          <w:lang w:eastAsia="nl-BE"/>
        </w:rPr>
        <w:t>Eliza</w:t>
      </w:r>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Fatim</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Garciela</w:t>
      </w:r>
      <w:proofErr w:type="spellEnd"/>
      <w:r w:rsidR="00394FFB" w:rsidRPr="003B513F">
        <w:rPr>
          <w:rFonts w:eastAsia="Times New Roman" w:cs="Arial"/>
          <w:color w:val="000000"/>
          <w:lang w:eastAsia="nl-BE"/>
        </w:rPr>
        <w:t xml:space="preserve">, </w:t>
      </w:r>
      <w:r w:rsidRPr="003B513F">
        <w:rPr>
          <w:rFonts w:eastAsia="Times New Roman" w:cs="Arial"/>
          <w:color w:val="000000"/>
          <w:lang w:eastAsia="nl-BE"/>
        </w:rPr>
        <w:t>Hanan</w:t>
      </w:r>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Hashem</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Ibrahima</w:t>
      </w:r>
      <w:proofErr w:type="spellEnd"/>
      <w:r w:rsidR="00394FFB" w:rsidRPr="003B513F">
        <w:rPr>
          <w:rFonts w:eastAsia="Times New Roman" w:cs="Arial"/>
          <w:color w:val="000000"/>
          <w:lang w:eastAsia="nl-BE"/>
        </w:rPr>
        <w:t xml:space="preserve">, </w:t>
      </w:r>
      <w:r w:rsidRPr="003B513F">
        <w:rPr>
          <w:rFonts w:eastAsia="Times New Roman" w:cs="Arial"/>
          <w:color w:val="000000"/>
          <w:lang w:eastAsia="nl-BE"/>
        </w:rPr>
        <w:t>Khadija</w:t>
      </w:r>
      <w:r w:rsidR="00394FFB" w:rsidRPr="003B513F">
        <w:rPr>
          <w:rFonts w:eastAsia="Times New Roman" w:cs="Arial"/>
          <w:color w:val="000000"/>
          <w:lang w:eastAsia="nl-BE"/>
        </w:rPr>
        <w:t xml:space="preserve">, </w:t>
      </w:r>
      <w:r w:rsidRPr="003B513F">
        <w:rPr>
          <w:rFonts w:eastAsia="Times New Roman" w:cs="Arial"/>
          <w:color w:val="000000"/>
          <w:lang w:eastAsia="nl-BE"/>
        </w:rPr>
        <w:t>Khadija</w:t>
      </w:r>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Mariam</w:t>
      </w:r>
      <w:proofErr w:type="spellEnd"/>
      <w:r w:rsidR="00394FFB" w:rsidRPr="003B513F">
        <w:rPr>
          <w:rFonts w:eastAsia="Times New Roman" w:cs="Arial"/>
          <w:color w:val="000000"/>
          <w:lang w:eastAsia="nl-BE"/>
        </w:rPr>
        <w:t xml:space="preserve">, </w:t>
      </w:r>
      <w:r w:rsidRPr="003B513F">
        <w:rPr>
          <w:rFonts w:eastAsia="Times New Roman" w:cs="Arial"/>
          <w:color w:val="000000"/>
          <w:lang w:eastAsia="nl-BE"/>
        </w:rPr>
        <w:t>Marie</w:t>
      </w:r>
      <w:r w:rsidR="00394FFB" w:rsidRPr="003B513F">
        <w:rPr>
          <w:rFonts w:eastAsia="Times New Roman" w:cs="Arial"/>
          <w:color w:val="000000"/>
          <w:lang w:eastAsia="nl-BE"/>
        </w:rPr>
        <w:t xml:space="preserve">, </w:t>
      </w:r>
      <w:r w:rsidRPr="003B513F">
        <w:rPr>
          <w:rFonts w:eastAsia="Times New Roman" w:cs="Arial"/>
          <w:color w:val="000000"/>
          <w:lang w:eastAsia="nl-BE"/>
        </w:rPr>
        <w:t>Nadia</w:t>
      </w:r>
      <w:r w:rsidR="00394FFB" w:rsidRPr="003B513F">
        <w:rPr>
          <w:rFonts w:eastAsia="Times New Roman" w:cs="Arial"/>
          <w:color w:val="000000"/>
          <w:lang w:eastAsia="nl-BE"/>
        </w:rPr>
        <w:t xml:space="preserve">, </w:t>
      </w:r>
      <w:r w:rsidRPr="003B513F">
        <w:rPr>
          <w:rFonts w:eastAsia="Times New Roman" w:cs="Arial"/>
          <w:color w:val="000000"/>
          <w:lang w:eastAsia="nl-BE"/>
        </w:rPr>
        <w:t>Nadia</w:t>
      </w:r>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Saliha</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Samera</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Serghei</w:t>
      </w:r>
      <w:proofErr w:type="spellEnd"/>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Sher</w:t>
      </w:r>
      <w:proofErr w:type="spellEnd"/>
      <w:r w:rsidR="00394FFB" w:rsidRPr="003B513F">
        <w:rPr>
          <w:rFonts w:eastAsia="Times New Roman" w:cs="Arial"/>
          <w:color w:val="000000"/>
          <w:lang w:eastAsia="nl-BE"/>
        </w:rPr>
        <w:t xml:space="preserve">, </w:t>
      </w:r>
      <w:r w:rsidRPr="003B513F">
        <w:rPr>
          <w:rFonts w:eastAsia="Times New Roman" w:cs="Arial"/>
          <w:color w:val="000000"/>
          <w:lang w:eastAsia="nl-BE"/>
        </w:rPr>
        <w:t>Wardija</w:t>
      </w:r>
      <w:r w:rsidR="00394FFB" w:rsidRPr="003B513F">
        <w:rPr>
          <w:rFonts w:eastAsia="Times New Roman" w:cs="Arial"/>
          <w:color w:val="000000"/>
          <w:lang w:eastAsia="nl-BE"/>
        </w:rPr>
        <w:t xml:space="preserve">, </w:t>
      </w:r>
      <w:proofErr w:type="spellStart"/>
      <w:r w:rsidRPr="003B513F">
        <w:rPr>
          <w:rFonts w:eastAsia="Times New Roman" w:cs="Arial"/>
          <w:color w:val="000000"/>
          <w:lang w:eastAsia="nl-BE"/>
        </w:rPr>
        <w:t>Zahra</w:t>
      </w:r>
      <w:proofErr w:type="spellEnd"/>
    </w:p>
    <w:p w:rsidR="00A13184" w:rsidRPr="003B513F" w:rsidRDefault="00A13184" w:rsidP="00A13184">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15 landen van oorsprong</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Afghanistan</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Bangladesh</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België</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China</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Ecuador</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Egypte</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Guinee-Conakry</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Hongarije</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Iran</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Ivoorkust</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Marokko</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Mauritanië</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Nigeria</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Syrië</w:t>
      </w:r>
    </w:p>
    <w:p w:rsidR="00A13184" w:rsidRPr="003B513F" w:rsidRDefault="00A13184" w:rsidP="00A13184">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Turkije</w:t>
      </w:r>
    </w:p>
    <w:p w:rsidR="00394FFB" w:rsidRPr="003B513F" w:rsidRDefault="00394FFB" w:rsidP="00394FFB">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3 verzamelplaatsen</w:t>
      </w:r>
    </w:p>
    <w:p w:rsidR="00394FFB" w:rsidRPr="003B513F" w:rsidRDefault="00394FFB" w:rsidP="00394FFB">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cursisten NT2 in GC Essegem</w:t>
      </w:r>
    </w:p>
    <w:p w:rsidR="00394FFB" w:rsidRPr="003B513F" w:rsidRDefault="00394FFB" w:rsidP="00394FFB">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ouders Vande Borneschool, Jette</w:t>
      </w:r>
    </w:p>
    <w:p w:rsidR="00394FFB" w:rsidRPr="003B513F" w:rsidRDefault="00394FFB" w:rsidP="00394FFB">
      <w:pPr>
        <w:numPr>
          <w:ilvl w:val="1"/>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ouders Van </w:t>
      </w:r>
      <w:proofErr w:type="spellStart"/>
      <w:r w:rsidRPr="003B513F">
        <w:rPr>
          <w:rFonts w:eastAsia="Times New Roman" w:cs="Arial"/>
          <w:color w:val="000000"/>
          <w:lang w:eastAsia="nl-BE"/>
        </w:rPr>
        <w:t>Asbroeckschool</w:t>
      </w:r>
      <w:proofErr w:type="spellEnd"/>
      <w:r w:rsidRPr="003B513F">
        <w:rPr>
          <w:rFonts w:eastAsia="Times New Roman" w:cs="Arial"/>
          <w:color w:val="000000"/>
          <w:lang w:eastAsia="nl-BE"/>
        </w:rPr>
        <w:t>, Jette</w:t>
      </w:r>
    </w:p>
    <w:p w:rsidR="00394FFB" w:rsidRPr="003B513F" w:rsidRDefault="00394FFB" w:rsidP="00394FFB">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1 schrijfster: </w:t>
      </w:r>
    </w:p>
    <w:p w:rsidR="00394FFB" w:rsidRPr="003B513F" w:rsidRDefault="00394FFB" w:rsidP="00394FFB">
      <w:pPr>
        <w:spacing w:after="0" w:line="240" w:lineRule="auto"/>
        <w:ind w:left="1134"/>
        <w:textAlignment w:val="baseline"/>
        <w:rPr>
          <w:rFonts w:eastAsia="Times New Roman" w:cs="Arial"/>
          <w:color w:val="000000"/>
          <w:lang w:eastAsia="nl-BE"/>
        </w:rPr>
      </w:pPr>
      <w:r w:rsidRPr="003B513F">
        <w:rPr>
          <w:rFonts w:eastAsia="Times New Roman" w:cs="Arial"/>
          <w:color w:val="000000"/>
          <w:lang w:eastAsia="nl-BE"/>
        </w:rPr>
        <w:t xml:space="preserve">Annelies </w:t>
      </w:r>
      <w:proofErr w:type="spellStart"/>
      <w:r w:rsidRPr="003B513F">
        <w:rPr>
          <w:rFonts w:eastAsia="Times New Roman" w:cs="Arial"/>
          <w:color w:val="000000"/>
          <w:lang w:eastAsia="nl-BE"/>
        </w:rPr>
        <w:t>D’hulster</w:t>
      </w:r>
      <w:proofErr w:type="spellEnd"/>
    </w:p>
    <w:p w:rsidR="00F722E7" w:rsidRPr="003B513F" w:rsidRDefault="00F722E7" w:rsidP="00F722E7">
      <w:pPr>
        <w:numPr>
          <w:ilvl w:val="0"/>
          <w:numId w:val="1"/>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27 neergeschreven verhalen</w:t>
      </w:r>
      <w:r w:rsidR="00A13184" w:rsidRPr="003B513F">
        <w:rPr>
          <w:rFonts w:eastAsia="Times New Roman" w:cs="Arial"/>
          <w:color w:val="000000"/>
          <w:lang w:eastAsia="nl-BE"/>
        </w:rPr>
        <w:t>, opgedeeld in 3 niveau</w:t>
      </w:r>
      <w:r w:rsidR="00394FFB" w:rsidRPr="003B513F">
        <w:rPr>
          <w:rFonts w:eastAsia="Times New Roman" w:cs="Arial"/>
          <w:color w:val="000000"/>
          <w:lang w:eastAsia="nl-BE"/>
        </w:rPr>
        <w:t>s</w:t>
      </w:r>
    </w:p>
    <w:p w:rsidR="00F722E7" w:rsidRPr="003B513F" w:rsidRDefault="00F722E7" w:rsidP="00394FFB">
      <w:pPr>
        <w:numPr>
          <w:ilvl w:val="1"/>
          <w:numId w:val="5"/>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6 </w:t>
      </w:r>
      <w:r w:rsidR="00A13184" w:rsidRPr="003B513F">
        <w:rPr>
          <w:rFonts w:eastAsia="Times New Roman" w:cs="Arial"/>
          <w:color w:val="000000"/>
          <w:lang w:eastAsia="nl-BE"/>
        </w:rPr>
        <w:t xml:space="preserve">makkelijk te lezen </w:t>
      </w:r>
    </w:p>
    <w:p w:rsidR="00A13184" w:rsidRPr="003B513F" w:rsidRDefault="00F722E7" w:rsidP="00394FFB">
      <w:pPr>
        <w:numPr>
          <w:ilvl w:val="1"/>
          <w:numId w:val="5"/>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10 </w:t>
      </w:r>
      <w:r w:rsidR="00A13184" w:rsidRPr="003B513F">
        <w:rPr>
          <w:rFonts w:eastAsia="Times New Roman" w:cs="Arial"/>
          <w:color w:val="000000"/>
          <w:lang w:eastAsia="nl-BE"/>
        </w:rPr>
        <w:t>een beetje moeilijk</w:t>
      </w:r>
      <w:r w:rsidRPr="003B513F">
        <w:rPr>
          <w:rFonts w:eastAsia="Times New Roman" w:cs="Arial"/>
          <w:color w:val="000000"/>
          <w:lang w:eastAsia="nl-BE"/>
        </w:rPr>
        <w:t xml:space="preserve"> </w:t>
      </w:r>
      <w:r w:rsidR="00394FFB" w:rsidRPr="003B513F">
        <w:rPr>
          <w:rFonts w:eastAsia="Times New Roman" w:cs="Arial"/>
          <w:color w:val="000000"/>
          <w:lang w:eastAsia="nl-BE"/>
        </w:rPr>
        <w:t>te lezen</w:t>
      </w:r>
    </w:p>
    <w:p w:rsidR="00F722E7" w:rsidRPr="003B513F" w:rsidRDefault="00F722E7" w:rsidP="00394FFB">
      <w:pPr>
        <w:numPr>
          <w:ilvl w:val="1"/>
          <w:numId w:val="5"/>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11</w:t>
      </w:r>
      <w:r w:rsidR="00A13184" w:rsidRPr="003B513F">
        <w:rPr>
          <w:rFonts w:eastAsia="Times New Roman" w:cs="Arial"/>
          <w:color w:val="000000"/>
          <w:lang w:eastAsia="nl-BE"/>
        </w:rPr>
        <w:t xml:space="preserve"> moeilijker te lezen</w:t>
      </w:r>
    </w:p>
    <w:p w:rsidR="00394FFB" w:rsidRPr="003B513F" w:rsidRDefault="00394FFB" w:rsidP="00394FFB">
      <w:pPr>
        <w:numPr>
          <w:ilvl w:val="0"/>
          <w:numId w:val="2"/>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2</w:t>
      </w:r>
      <w:r w:rsidR="00783144" w:rsidRPr="003B513F">
        <w:rPr>
          <w:rFonts w:eastAsia="Times New Roman" w:cs="Arial"/>
          <w:color w:val="000000"/>
          <w:lang w:eastAsia="nl-BE"/>
        </w:rPr>
        <w:t xml:space="preserve"> vormgevers</w:t>
      </w:r>
      <w:r w:rsidRPr="003B513F">
        <w:rPr>
          <w:rFonts w:eastAsia="Times New Roman" w:cs="Arial"/>
          <w:color w:val="000000"/>
          <w:lang w:eastAsia="nl-BE"/>
        </w:rPr>
        <w:t xml:space="preserve">: Maaike </w:t>
      </w:r>
      <w:proofErr w:type="spellStart"/>
      <w:r w:rsidRPr="003B513F">
        <w:rPr>
          <w:rFonts w:eastAsia="Times New Roman" w:cs="Arial"/>
          <w:color w:val="000000"/>
          <w:lang w:eastAsia="nl-BE"/>
        </w:rPr>
        <w:t>Beuten</w:t>
      </w:r>
      <w:proofErr w:type="spellEnd"/>
      <w:r w:rsidRPr="003B513F">
        <w:rPr>
          <w:rFonts w:eastAsia="Times New Roman" w:cs="Arial"/>
          <w:color w:val="000000"/>
          <w:lang w:eastAsia="nl-BE"/>
        </w:rPr>
        <w:t xml:space="preserve"> &amp; Griet </w:t>
      </w:r>
      <w:proofErr w:type="spellStart"/>
      <w:r w:rsidRPr="003B513F">
        <w:rPr>
          <w:rFonts w:eastAsia="Times New Roman" w:cs="Arial"/>
          <w:color w:val="000000"/>
          <w:lang w:eastAsia="nl-BE"/>
        </w:rPr>
        <w:t>Lagrou</w:t>
      </w:r>
      <w:proofErr w:type="spellEnd"/>
    </w:p>
    <w:p w:rsidR="00F722E7" w:rsidRPr="003B513F" w:rsidRDefault="00A13184" w:rsidP="00F722E7">
      <w:pPr>
        <w:numPr>
          <w:ilvl w:val="0"/>
          <w:numId w:val="2"/>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32 </w:t>
      </w:r>
      <w:r w:rsidR="00394FFB" w:rsidRPr="003B513F">
        <w:rPr>
          <w:rFonts w:eastAsia="Times New Roman" w:cs="Arial"/>
          <w:color w:val="000000"/>
          <w:lang w:eastAsia="nl-BE"/>
        </w:rPr>
        <w:t>illustratoren</w:t>
      </w:r>
      <w:r w:rsidR="00F722E7" w:rsidRPr="003B513F">
        <w:rPr>
          <w:rFonts w:eastAsia="Times New Roman" w:cs="Arial"/>
          <w:color w:val="000000"/>
          <w:lang w:eastAsia="nl-BE"/>
        </w:rPr>
        <w:tab/>
      </w:r>
    </w:p>
    <w:p w:rsidR="00F722E7" w:rsidRPr="003B513F" w:rsidRDefault="00F722E7" w:rsidP="00AF20D6">
      <w:pPr>
        <w:numPr>
          <w:ilvl w:val="1"/>
          <w:numId w:val="6"/>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20 leerlingen van het 3de leerjaar Vande Borne</w:t>
      </w:r>
      <w:r w:rsidR="00394FFB" w:rsidRPr="003B513F">
        <w:rPr>
          <w:rFonts w:eastAsia="Times New Roman" w:cs="Arial"/>
          <w:color w:val="000000"/>
          <w:lang w:eastAsia="nl-BE"/>
        </w:rPr>
        <w:t>school, Jette</w:t>
      </w:r>
    </w:p>
    <w:p w:rsidR="00F722E7" w:rsidRPr="003B513F" w:rsidRDefault="00783144" w:rsidP="00AF20D6">
      <w:pPr>
        <w:numPr>
          <w:ilvl w:val="1"/>
          <w:numId w:val="6"/>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12 </w:t>
      </w:r>
      <w:r w:rsidR="00F722E7" w:rsidRPr="003B513F">
        <w:rPr>
          <w:rFonts w:eastAsia="Times New Roman" w:cs="Arial"/>
          <w:color w:val="000000"/>
          <w:lang w:eastAsia="nl-BE"/>
        </w:rPr>
        <w:t>verhalenvertellers </w:t>
      </w:r>
    </w:p>
    <w:p w:rsidR="00F722E7" w:rsidRPr="003B513F" w:rsidRDefault="00783144" w:rsidP="00AA0D25">
      <w:pPr>
        <w:numPr>
          <w:ilvl w:val="0"/>
          <w:numId w:val="2"/>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Om voor te lezen vanaf 5 jaar, zelf te l</w:t>
      </w:r>
      <w:r w:rsidR="00F722E7" w:rsidRPr="003B513F">
        <w:rPr>
          <w:rFonts w:eastAsia="Times New Roman" w:cs="Arial"/>
          <w:color w:val="000000"/>
          <w:lang w:eastAsia="nl-BE"/>
        </w:rPr>
        <w:t>ezen vanaf 8 jaar</w:t>
      </w:r>
      <w:r w:rsidRPr="003B513F">
        <w:rPr>
          <w:rFonts w:eastAsia="Times New Roman" w:cs="Arial"/>
          <w:color w:val="000000"/>
          <w:lang w:eastAsia="nl-BE"/>
        </w:rPr>
        <w:t xml:space="preserve">; </w:t>
      </w:r>
    </w:p>
    <w:p w:rsidR="00F722E7" w:rsidRPr="003B513F" w:rsidRDefault="00F722E7" w:rsidP="00F722E7">
      <w:pPr>
        <w:numPr>
          <w:ilvl w:val="0"/>
          <w:numId w:val="2"/>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NT2: </w:t>
      </w:r>
      <w:r w:rsidR="00783144" w:rsidRPr="003B513F">
        <w:rPr>
          <w:rFonts w:eastAsia="Times New Roman" w:cs="Arial"/>
          <w:color w:val="000000"/>
          <w:lang w:eastAsia="nl-BE"/>
        </w:rPr>
        <w:t xml:space="preserve">samen lezen vanaf niveau 2.2, </w:t>
      </w:r>
      <w:r w:rsidRPr="003B513F">
        <w:rPr>
          <w:rFonts w:eastAsia="Times New Roman" w:cs="Arial"/>
          <w:color w:val="000000"/>
          <w:lang w:eastAsia="nl-BE"/>
        </w:rPr>
        <w:t>zelf lezen vanaf niveau 2.3</w:t>
      </w:r>
    </w:p>
    <w:p w:rsidR="00394FFB" w:rsidRPr="003B513F" w:rsidRDefault="00394FFB" w:rsidP="00394FFB">
      <w:pPr>
        <w:numPr>
          <w:ilvl w:val="0"/>
          <w:numId w:val="2"/>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27 verhalen ingelezen door Luisterpunt </w:t>
      </w:r>
    </w:p>
    <w:p w:rsidR="00F722E7" w:rsidRPr="003B513F" w:rsidRDefault="00F722E7" w:rsidP="00F722E7">
      <w:pPr>
        <w:numPr>
          <w:ilvl w:val="0"/>
          <w:numId w:val="3"/>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Distributie naar:</w:t>
      </w:r>
    </w:p>
    <w:p w:rsidR="00F722E7" w:rsidRPr="003B513F" w:rsidRDefault="00F91490" w:rsidP="00AF20D6">
      <w:pPr>
        <w:numPr>
          <w:ilvl w:val="1"/>
          <w:numId w:val="7"/>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20 Nederlandstalige</w:t>
      </w:r>
      <w:r w:rsidR="00F722E7" w:rsidRPr="003B513F">
        <w:rPr>
          <w:rFonts w:eastAsia="Times New Roman" w:cs="Arial"/>
          <w:color w:val="000000"/>
          <w:lang w:eastAsia="nl-BE"/>
        </w:rPr>
        <w:t xml:space="preserve"> bibliotheken</w:t>
      </w:r>
      <w:r w:rsidRPr="003B513F">
        <w:rPr>
          <w:rFonts w:eastAsia="Times New Roman" w:cs="Arial"/>
          <w:color w:val="000000"/>
          <w:lang w:eastAsia="nl-BE"/>
        </w:rPr>
        <w:t xml:space="preserve"> in Brussel</w:t>
      </w:r>
    </w:p>
    <w:p w:rsidR="00F91490" w:rsidRPr="003B513F" w:rsidRDefault="00F91490" w:rsidP="00AF20D6">
      <w:pPr>
        <w:numPr>
          <w:ilvl w:val="1"/>
          <w:numId w:val="7"/>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Brusselse Socio-culturele organisaties </w:t>
      </w:r>
    </w:p>
    <w:p w:rsidR="00F722E7" w:rsidRPr="003B513F" w:rsidRDefault="00F722E7" w:rsidP="00AF20D6">
      <w:pPr>
        <w:numPr>
          <w:ilvl w:val="1"/>
          <w:numId w:val="7"/>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NT2</w:t>
      </w:r>
      <w:r w:rsidR="00F91490" w:rsidRPr="003B513F">
        <w:rPr>
          <w:rFonts w:eastAsia="Times New Roman" w:cs="Arial"/>
          <w:color w:val="000000"/>
          <w:lang w:eastAsia="nl-BE"/>
        </w:rPr>
        <w:t>-</w:t>
      </w:r>
      <w:r w:rsidRPr="003B513F">
        <w:rPr>
          <w:rFonts w:eastAsia="Times New Roman" w:cs="Arial"/>
          <w:color w:val="000000"/>
          <w:lang w:eastAsia="nl-BE"/>
        </w:rPr>
        <w:t>klassen</w:t>
      </w:r>
    </w:p>
    <w:p w:rsidR="00F91490" w:rsidRPr="003B513F" w:rsidRDefault="00F722E7" w:rsidP="00AF20D6">
      <w:pPr>
        <w:numPr>
          <w:ilvl w:val="1"/>
          <w:numId w:val="7"/>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Jetse scholen</w:t>
      </w:r>
    </w:p>
    <w:p w:rsidR="00F722E7" w:rsidRPr="003B513F" w:rsidRDefault="00F722E7" w:rsidP="00AF20D6">
      <w:pPr>
        <w:numPr>
          <w:ilvl w:val="1"/>
          <w:numId w:val="7"/>
        </w:numPr>
        <w:spacing w:after="0" w:line="240" w:lineRule="auto"/>
        <w:textAlignment w:val="baseline"/>
        <w:rPr>
          <w:rFonts w:eastAsia="Times New Roman" w:cs="Arial"/>
          <w:color w:val="000000"/>
          <w:lang w:eastAsia="nl-BE"/>
        </w:rPr>
      </w:pPr>
      <w:r w:rsidRPr="003B513F">
        <w:rPr>
          <w:rFonts w:eastAsia="Times New Roman" w:cs="Arial"/>
          <w:color w:val="000000"/>
          <w:lang w:eastAsia="nl-BE"/>
        </w:rPr>
        <w:t xml:space="preserve">online via </w:t>
      </w:r>
      <w:proofErr w:type="spellStart"/>
      <w:r w:rsidRPr="003B513F">
        <w:rPr>
          <w:rFonts w:eastAsia="Times New Roman" w:cs="Arial"/>
          <w:color w:val="000000"/>
          <w:lang w:eastAsia="nl-BE"/>
        </w:rPr>
        <w:t>Issuu</w:t>
      </w:r>
      <w:proofErr w:type="spellEnd"/>
    </w:p>
    <w:p w:rsidR="00460FBA" w:rsidRPr="003B513F" w:rsidRDefault="00AF20D6" w:rsidP="005E3333">
      <w:pPr>
        <w:numPr>
          <w:ilvl w:val="0"/>
          <w:numId w:val="4"/>
        </w:numPr>
        <w:spacing w:after="0" w:line="240" w:lineRule="auto"/>
        <w:textAlignment w:val="baseline"/>
      </w:pPr>
      <w:r w:rsidRPr="003B513F">
        <w:rPr>
          <w:rFonts w:eastAsia="Times New Roman" w:cs="Arial"/>
          <w:color w:val="000000"/>
          <w:lang w:eastAsia="nl-BE"/>
        </w:rPr>
        <w:t>‘Allemaal kinderen’ kwam tot stand binnen Hallo Cultuur, een project van GC Essegem en werd gerealiseerd met de steun van de Vlaamse Gemeenschapscommissie, Bres en de gemeente Jette, met dank aan Brede School De Verrekijker, de Jetse gemeentescholen en CVO Semper.</w:t>
      </w:r>
    </w:p>
    <w:sectPr w:rsidR="00460FBA" w:rsidRPr="003B513F" w:rsidSect="003B513F">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F67"/>
    <w:multiLevelType w:val="multilevel"/>
    <w:tmpl w:val="77A6A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A32FD"/>
    <w:multiLevelType w:val="multilevel"/>
    <w:tmpl w:val="856C2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C3BDD"/>
    <w:multiLevelType w:val="multilevel"/>
    <w:tmpl w:val="B7BA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462BF"/>
    <w:multiLevelType w:val="multilevel"/>
    <w:tmpl w:val="2C2E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E3617"/>
    <w:multiLevelType w:val="multilevel"/>
    <w:tmpl w:val="7E9CC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E7"/>
    <w:rsid w:val="00394FFB"/>
    <w:rsid w:val="003B513F"/>
    <w:rsid w:val="00460FBA"/>
    <w:rsid w:val="00783144"/>
    <w:rsid w:val="009F2014"/>
    <w:rsid w:val="00A13184"/>
    <w:rsid w:val="00AA26F1"/>
    <w:rsid w:val="00AF20D6"/>
    <w:rsid w:val="00F722E7"/>
    <w:rsid w:val="00F914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F0BB-B7A3-452F-BB70-B3A2D23F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91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22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tab-span">
    <w:name w:val="apple-tab-span"/>
    <w:basedOn w:val="Standaardalinea-lettertype"/>
    <w:rsid w:val="00F722E7"/>
  </w:style>
  <w:style w:type="character" w:customStyle="1" w:styleId="Kop1Char">
    <w:name w:val="Kop 1 Char"/>
    <w:basedOn w:val="Standaardalinea-lettertype"/>
    <w:link w:val="Kop1"/>
    <w:uiPriority w:val="9"/>
    <w:rsid w:val="00F9149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219</Words>
  <Characters>1209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Desmet</dc:creator>
  <cp:keywords/>
  <dc:description/>
  <cp:lastModifiedBy>Inke Ramaeckers</cp:lastModifiedBy>
  <cp:revision>5</cp:revision>
  <dcterms:created xsi:type="dcterms:W3CDTF">2019-11-12T16:48:00Z</dcterms:created>
  <dcterms:modified xsi:type="dcterms:W3CDTF">2019-11-12T18:24:00Z</dcterms:modified>
</cp:coreProperties>
</file>